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6577B" w14:textId="77777777" w:rsidR="00057B96" w:rsidRDefault="00057B96" w:rsidP="0008683D">
      <w:pPr>
        <w:rPr>
          <w:rFonts w:ascii="Times New Roman" w:hAnsi="Times New Roman" w:cs="Times New Roman"/>
          <w:color w:val="1A1A1A"/>
          <w:sz w:val="21"/>
          <w:lang w:val="en-US"/>
        </w:rPr>
      </w:pPr>
    </w:p>
    <w:p w14:paraId="475A204C" w14:textId="77777777" w:rsidR="00057B96" w:rsidRPr="00D37EC7" w:rsidRDefault="00057B96" w:rsidP="00057B96">
      <w:pPr>
        <w:jc w:val="center"/>
        <w:rPr>
          <w:rFonts w:ascii="Times New Roman" w:hAnsi="Times New Roman" w:cs="Times New Roman"/>
          <w:b/>
          <w:i/>
          <w:color w:val="1A1A1A"/>
          <w:lang w:val="en-US"/>
        </w:rPr>
      </w:pPr>
      <w:r w:rsidRPr="00D37EC7">
        <w:rPr>
          <w:rFonts w:ascii="Times New Roman" w:hAnsi="Times New Roman" w:cs="Times New Roman"/>
          <w:b/>
          <w:color w:val="1A1A1A"/>
          <w:lang w:val="en-US"/>
        </w:rPr>
        <w:t xml:space="preserve">DIAGNOSTICUL ANTENATAL: </w:t>
      </w:r>
      <w:r w:rsidRPr="00D37EC7">
        <w:rPr>
          <w:rFonts w:ascii="Times New Roman" w:hAnsi="Times New Roman" w:cs="Times New Roman"/>
          <w:b/>
          <w:i/>
          <w:color w:val="1A1A1A"/>
          <w:lang w:val="en-US"/>
        </w:rPr>
        <w:t>NU SUNT SIGUR</w:t>
      </w:r>
    </w:p>
    <w:p w14:paraId="38A0DF95" w14:textId="77777777" w:rsidR="00057B96" w:rsidRPr="00D37EC7" w:rsidRDefault="00057B96" w:rsidP="00057B96">
      <w:pPr>
        <w:jc w:val="center"/>
        <w:rPr>
          <w:rFonts w:ascii="Times New Roman" w:hAnsi="Times New Roman" w:cs="Times New Roman"/>
          <w:b/>
          <w:i/>
          <w:color w:val="1A1A1A"/>
          <w:lang w:val="en-US"/>
        </w:rPr>
      </w:pPr>
    </w:p>
    <w:p w14:paraId="55652C45" w14:textId="34E66A36" w:rsidR="00015794" w:rsidRDefault="00057B96" w:rsidP="00C066A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Autori: Ștefania Tudorache, Iliescu Dominic Gabriel, </w:t>
      </w:r>
      <w:r w:rsidR="00D77388">
        <w:rPr>
          <w:rFonts w:ascii="Times New Roman" w:hAnsi="Times New Roman" w:cs="Times New Roman"/>
        </w:rPr>
        <w:t xml:space="preserve">Cernea Nicolae, </w:t>
      </w:r>
      <w:r w:rsidR="00A017B9">
        <w:rPr>
          <w:rFonts w:ascii="Times New Roman" w:hAnsi="Times New Roman" w:cs="Times New Roman"/>
        </w:rPr>
        <w:t>Novac Marius,</w:t>
      </w:r>
      <w:r>
        <w:rPr>
          <w:rFonts w:ascii="Times New Roman" w:hAnsi="Times New Roman" w:cs="Times New Roman"/>
        </w:rPr>
        <w:t xml:space="preserve"> Roxana </w:t>
      </w:r>
      <w:proofErr w:type="spellStart"/>
      <w:r>
        <w:rPr>
          <w:rFonts w:ascii="Times New Roman" w:hAnsi="Times New Roman" w:cs="Times New Roman"/>
        </w:rPr>
        <w:t>Drăgușin</w:t>
      </w:r>
      <w:proofErr w:type="spellEnd"/>
      <w:r>
        <w:rPr>
          <w:rFonts w:ascii="Times New Roman" w:hAnsi="Times New Roman" w:cs="Times New Roman"/>
        </w:rPr>
        <w:t xml:space="preserve">, Maria Florea, Pătru Ciprian, </w:t>
      </w:r>
      <w:r w:rsidR="00D77388">
        <w:rPr>
          <w:rFonts w:ascii="Times New Roman" w:hAnsi="Times New Roman" w:cs="Times New Roman"/>
        </w:rPr>
        <w:t>Mari</w:t>
      </w:r>
      <w:r w:rsidR="00A017B9">
        <w:rPr>
          <w:rFonts w:ascii="Times New Roman" w:hAnsi="Times New Roman" w:cs="Times New Roman"/>
        </w:rPr>
        <w:t>naș Cristian, Florentina Tănase,</w:t>
      </w:r>
      <w:r w:rsidR="00A017B9" w:rsidRPr="00A017B9">
        <w:rPr>
          <w:rFonts w:ascii="Times New Roman" w:hAnsi="Times New Roman" w:cs="Times New Roman"/>
        </w:rPr>
        <w:t xml:space="preserve"> </w:t>
      </w:r>
      <w:r w:rsidR="00A017B9">
        <w:rPr>
          <w:rFonts w:ascii="Times New Roman" w:hAnsi="Times New Roman" w:cs="Times New Roman"/>
        </w:rPr>
        <w:t>Monica Laura Cara.</w:t>
      </w:r>
    </w:p>
    <w:p w14:paraId="1BD02744" w14:textId="1B7F0CB5" w:rsidR="00BE551E" w:rsidRDefault="00BE551E" w:rsidP="00C066A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Afiliere: Universitatea de Medicină și Farmacie Craiova</w:t>
      </w:r>
    </w:p>
    <w:p w14:paraId="655CA654" w14:textId="77777777" w:rsidR="003744C9" w:rsidRDefault="003744C9" w:rsidP="00C066A8">
      <w:pPr>
        <w:jc w:val="both"/>
        <w:rPr>
          <w:rFonts w:ascii="Times New Roman" w:hAnsi="Times New Roman" w:cs="Times New Roman"/>
        </w:rPr>
      </w:pPr>
    </w:p>
    <w:p w14:paraId="2E65C3FA" w14:textId="63F11DFA" w:rsidR="003744C9" w:rsidRDefault="003744C9" w:rsidP="00C066A8">
      <w:pPr>
        <w:jc w:val="both"/>
        <w:rPr>
          <w:rFonts w:ascii="Times New Roman" w:hAnsi="Times New Roman" w:cs="Times New Roman"/>
        </w:rPr>
      </w:pPr>
      <w:bookmarkStart w:id="0" w:name="_GoBack"/>
      <w:r w:rsidRPr="00AD37AB">
        <w:rPr>
          <w:rFonts w:ascii="Times New Roman" w:hAnsi="Times New Roman" w:cs="Times New Roman"/>
          <w:b/>
        </w:rPr>
        <w:t xml:space="preserve">Introducere. </w:t>
      </w:r>
      <w:r w:rsidR="00F93C2A">
        <w:rPr>
          <w:rFonts w:ascii="Times New Roman" w:hAnsi="Times New Roman" w:cs="Times New Roman"/>
        </w:rPr>
        <w:t xml:space="preserve">Schimbarea management-ului antenatal și întreruperea terapeutică de sarcină după diagnosticul de anomalii </w:t>
      </w:r>
      <w:r w:rsidR="0057421D">
        <w:rPr>
          <w:rFonts w:ascii="Times New Roman" w:hAnsi="Times New Roman" w:cs="Times New Roman"/>
        </w:rPr>
        <w:t>congenitale</w:t>
      </w:r>
      <w:r w:rsidR="00F93C2A">
        <w:rPr>
          <w:rFonts w:ascii="Times New Roman" w:hAnsi="Times New Roman" w:cs="Times New Roman"/>
        </w:rPr>
        <w:t xml:space="preserve"> ridică multe probleme de etică. Aspectele variază într-un spectru deosebit de larg, în funcție de legislația și particularitățile culturale ale fiecărui stat.</w:t>
      </w:r>
    </w:p>
    <w:p w14:paraId="023692C8" w14:textId="3C480831" w:rsidR="00F93C2A" w:rsidRDefault="00F93C2A" w:rsidP="00C066A8">
      <w:pPr>
        <w:jc w:val="both"/>
        <w:rPr>
          <w:rFonts w:ascii="Times New Roman" w:hAnsi="Times New Roman" w:cs="Times New Roman"/>
        </w:rPr>
      </w:pPr>
      <w:r w:rsidRPr="00AD37AB">
        <w:rPr>
          <w:rFonts w:ascii="Times New Roman" w:hAnsi="Times New Roman" w:cs="Times New Roman"/>
          <w:b/>
        </w:rPr>
        <w:t>Material și metodă.</w:t>
      </w:r>
      <w:r>
        <w:rPr>
          <w:rFonts w:ascii="Times New Roman" w:hAnsi="Times New Roman" w:cs="Times New Roman"/>
        </w:rPr>
        <w:t xml:space="preserve"> Studiul </w:t>
      </w:r>
      <w:r w:rsidR="006B2519">
        <w:rPr>
          <w:rFonts w:ascii="Times New Roman" w:hAnsi="Times New Roman" w:cs="Times New Roman"/>
        </w:rPr>
        <w:t>s-a desfășurat</w:t>
      </w:r>
      <w:r>
        <w:rPr>
          <w:rFonts w:ascii="Times New Roman" w:hAnsi="Times New Roman" w:cs="Times New Roman"/>
        </w:rPr>
        <w:t xml:space="preserve"> în Unitatea de Diagnostic Antenatal Craiova, și a inclus toate cazurile referite consecutiv, la vârste de gestație între 12 și 37 săptămâni de amenoree (SA). Criteriul de includere în analiza statistică finală a fost suspiciunea de prezență a unei anomalii congenitale, întrunirea de comisii interdisciplinare și absența unor concluzii definitive după 3 examinări succesive.</w:t>
      </w:r>
      <w:r w:rsidR="0057421D">
        <w:rPr>
          <w:rFonts w:ascii="Times New Roman" w:hAnsi="Times New Roman" w:cs="Times New Roman"/>
        </w:rPr>
        <w:t xml:space="preserve"> Au fost studiați</w:t>
      </w:r>
      <w:r w:rsidR="00FB0EBF">
        <w:rPr>
          <w:rFonts w:ascii="Times New Roman" w:hAnsi="Times New Roman" w:cs="Times New Roman"/>
        </w:rPr>
        <w:t xml:space="preserve"> </w:t>
      </w:r>
      <w:r w:rsidR="0057421D">
        <w:rPr>
          <w:rFonts w:ascii="Times New Roman" w:hAnsi="Times New Roman" w:cs="Times New Roman"/>
        </w:rPr>
        <w:t>parametrii ecografici</w:t>
      </w:r>
      <w:r w:rsidR="0057421D">
        <w:rPr>
          <w:rFonts w:ascii="Times New Roman" w:hAnsi="Times New Roman" w:cs="Times New Roman"/>
        </w:rPr>
        <w:t xml:space="preserve">, </w:t>
      </w:r>
      <w:r w:rsidR="0057421D">
        <w:rPr>
          <w:rFonts w:ascii="Times New Roman" w:hAnsi="Times New Roman" w:cs="Times New Roman"/>
        </w:rPr>
        <w:t>caracteristicile parentale</w:t>
      </w:r>
      <w:r w:rsidR="0057421D">
        <w:rPr>
          <w:rFonts w:ascii="Times New Roman" w:hAnsi="Times New Roman" w:cs="Times New Roman"/>
        </w:rPr>
        <w:t xml:space="preserve"> </w:t>
      </w:r>
      <w:r w:rsidR="00FB0EBF">
        <w:rPr>
          <w:rFonts w:ascii="Times New Roman" w:hAnsi="Times New Roman" w:cs="Times New Roman"/>
        </w:rPr>
        <w:t xml:space="preserve">și </w:t>
      </w:r>
      <w:r w:rsidR="0057421D">
        <w:rPr>
          <w:rFonts w:ascii="Times New Roman" w:hAnsi="Times New Roman" w:cs="Times New Roman"/>
        </w:rPr>
        <w:t xml:space="preserve">particularitățile de </w:t>
      </w:r>
      <w:r w:rsidR="00FB0EBF">
        <w:rPr>
          <w:rFonts w:ascii="Times New Roman" w:hAnsi="Times New Roman" w:cs="Times New Roman"/>
        </w:rPr>
        <w:t>management.</w:t>
      </w:r>
    </w:p>
    <w:p w14:paraId="3535E9B5" w14:textId="39844387" w:rsidR="00F93C2A" w:rsidRDefault="00F93C2A" w:rsidP="00C066A8">
      <w:pPr>
        <w:jc w:val="both"/>
        <w:rPr>
          <w:rFonts w:ascii="Times New Roman" w:hAnsi="Times New Roman" w:cs="Times New Roman"/>
        </w:rPr>
      </w:pPr>
      <w:r w:rsidRPr="00AD37AB">
        <w:rPr>
          <w:rFonts w:ascii="Times New Roman" w:hAnsi="Times New Roman" w:cs="Times New Roman"/>
          <w:b/>
        </w:rPr>
        <w:t>Rezultate.</w:t>
      </w:r>
      <w:r>
        <w:rPr>
          <w:rFonts w:ascii="Times New Roman" w:hAnsi="Times New Roman" w:cs="Times New Roman"/>
        </w:rPr>
        <w:t xml:space="preserve"> Au fost incluse în studiu 32 de cazuri care au necesitat mai mult de 3 examinări. </w:t>
      </w:r>
      <w:r w:rsidR="00FE1083">
        <w:rPr>
          <w:rFonts w:ascii="Times New Roman" w:hAnsi="Times New Roman" w:cs="Times New Roman"/>
        </w:rPr>
        <w:t>În 18</w:t>
      </w:r>
      <w:r w:rsidR="00F40C68">
        <w:rPr>
          <w:rFonts w:ascii="Times New Roman" w:hAnsi="Times New Roman" w:cs="Times New Roman"/>
        </w:rPr>
        <w:t xml:space="preserve"> de cazuri (</w:t>
      </w:r>
      <w:r w:rsidR="00FE1083">
        <w:rPr>
          <w:rFonts w:ascii="Times New Roman" w:hAnsi="Times New Roman" w:cs="Times New Roman"/>
        </w:rPr>
        <w:t>59.37</w:t>
      </w:r>
      <w:r w:rsidR="00F40C68">
        <w:rPr>
          <w:rFonts w:ascii="Times New Roman" w:hAnsi="Times New Roman" w:cs="Times New Roman"/>
        </w:rPr>
        <w:t xml:space="preserve">%) au fost diagnosticate </w:t>
      </w:r>
      <w:r>
        <w:rPr>
          <w:rFonts w:ascii="Times New Roman" w:hAnsi="Times New Roman" w:cs="Times New Roman"/>
        </w:rPr>
        <w:t xml:space="preserve">maladii evolutive. În 27 din cele 32 de cazuri vârstele de gestație au fost extreme (sub 14 </w:t>
      </w:r>
      <w:r w:rsidR="00C258F0">
        <w:rPr>
          <w:rFonts w:ascii="Times New Roman" w:hAnsi="Times New Roman" w:cs="Times New Roman"/>
        </w:rPr>
        <w:t>SA și peste 32</w:t>
      </w:r>
      <w:r w:rsidR="00FB0EBF">
        <w:rPr>
          <w:rFonts w:ascii="Times New Roman" w:hAnsi="Times New Roman" w:cs="Times New Roman"/>
        </w:rPr>
        <w:t xml:space="preserve"> SA). Nu au fost găsite corelații statistice semnificative cu indicele de masă corporală, dar numărul de examinări s-a corelat cu condițiile de scanare (vârsta de gestație, cantitatea de lichid amniotic și cu poziția fetală). Lărgirea spectrului de investigare (examen citogenetic după manevre invazive, rezonanță magnetică nucleară) a fost necesară în majoritatea cazurilor. Gradul de cooperare și nivelele de anxietate a părinților au variat semnificativ.</w:t>
      </w:r>
      <w:r w:rsidR="0057421D">
        <w:rPr>
          <w:rFonts w:ascii="Times New Roman" w:hAnsi="Times New Roman" w:cs="Times New Roman"/>
        </w:rPr>
        <w:t xml:space="preserve"> În 6 cazuri pacientele au fost referite </w:t>
      </w:r>
      <w:r w:rsidR="001E0DDE">
        <w:rPr>
          <w:rFonts w:ascii="Times New Roman" w:hAnsi="Times New Roman" w:cs="Times New Roman"/>
        </w:rPr>
        <w:t xml:space="preserve">și </w:t>
      </w:r>
      <w:r w:rsidR="0057421D">
        <w:rPr>
          <w:rFonts w:ascii="Times New Roman" w:hAnsi="Times New Roman" w:cs="Times New Roman"/>
        </w:rPr>
        <w:t>altor unități de diagnostic prenatal.</w:t>
      </w:r>
    </w:p>
    <w:p w14:paraId="3B6671B3" w14:textId="2A312EF2" w:rsidR="00FB0EBF" w:rsidRDefault="00FB0EBF" w:rsidP="00C066A8">
      <w:pPr>
        <w:jc w:val="both"/>
        <w:rPr>
          <w:rFonts w:ascii="Times New Roman" w:hAnsi="Times New Roman" w:cs="Times New Roman"/>
        </w:rPr>
      </w:pPr>
      <w:r w:rsidRPr="00AD37AB">
        <w:rPr>
          <w:rFonts w:ascii="Times New Roman" w:hAnsi="Times New Roman" w:cs="Times New Roman"/>
          <w:b/>
        </w:rPr>
        <w:t>Concluzii.</w:t>
      </w:r>
      <w:r w:rsidR="0057421D">
        <w:rPr>
          <w:rFonts w:ascii="Times New Roman" w:hAnsi="Times New Roman" w:cs="Times New Roman"/>
        </w:rPr>
        <w:t xml:space="preserve"> Există situații clinice în care interpretarea imaginilor ecografice are un grad ridicat de dificultate. E</w:t>
      </w:r>
      <w:r>
        <w:rPr>
          <w:rFonts w:ascii="Times New Roman" w:hAnsi="Times New Roman" w:cs="Times New Roman"/>
        </w:rPr>
        <w:t>xaminările repetate duc invariabil la creșterea anxietății părinților. Nivelul de stres nu este corelat cu gravitatea anomaliei suspectate. Particularitățile legislative influențează managementul</w:t>
      </w:r>
      <w:r w:rsidR="00B92ED5">
        <w:rPr>
          <w:rFonts w:ascii="Times New Roman" w:hAnsi="Times New Roman" w:cs="Times New Roman"/>
        </w:rPr>
        <w:t xml:space="preserve"> și periodicitatea reexaminărilor. Colaborarea interdisciplinară are potențialul de a crește acur</w:t>
      </w:r>
      <w:r w:rsidR="0057421D">
        <w:rPr>
          <w:rFonts w:ascii="Times New Roman" w:hAnsi="Times New Roman" w:cs="Times New Roman"/>
        </w:rPr>
        <w:t xml:space="preserve">atețea diagnosticului antenatal, </w:t>
      </w:r>
      <w:r w:rsidR="00B92ED5">
        <w:rPr>
          <w:rFonts w:ascii="Times New Roman" w:hAnsi="Times New Roman" w:cs="Times New Roman"/>
        </w:rPr>
        <w:t>de a scurta intervalul de la suspiciune la diagnosticul definitiv</w:t>
      </w:r>
      <w:r w:rsidR="0057421D">
        <w:rPr>
          <w:rFonts w:ascii="Times New Roman" w:hAnsi="Times New Roman" w:cs="Times New Roman"/>
        </w:rPr>
        <w:t xml:space="preserve"> și de a îmbunătăți</w:t>
      </w:r>
      <w:r w:rsidR="00BA7DA1">
        <w:rPr>
          <w:rFonts w:ascii="Times New Roman" w:hAnsi="Times New Roman" w:cs="Times New Roman"/>
        </w:rPr>
        <w:t xml:space="preserve"> prognosticul</w:t>
      </w:r>
      <w:r w:rsidR="00B92ED5">
        <w:rPr>
          <w:rFonts w:ascii="Times New Roman" w:hAnsi="Times New Roman" w:cs="Times New Roman"/>
        </w:rPr>
        <w:t>.</w:t>
      </w:r>
    </w:p>
    <w:bookmarkEnd w:id="0"/>
    <w:p w14:paraId="663A1298" w14:textId="77777777" w:rsidR="00057B96" w:rsidRDefault="00057B96" w:rsidP="00C066A8">
      <w:pPr>
        <w:jc w:val="both"/>
        <w:rPr>
          <w:rFonts w:ascii="Times New Roman" w:hAnsi="Times New Roman" w:cs="Times New Roman"/>
        </w:rPr>
      </w:pPr>
    </w:p>
    <w:p w14:paraId="5CE8517F" w14:textId="77777777" w:rsidR="00057B96" w:rsidRDefault="00057B96">
      <w:pPr>
        <w:rPr>
          <w:rFonts w:ascii="Times New Roman" w:hAnsi="Times New Roman" w:cs="Times New Roman"/>
        </w:rPr>
      </w:pPr>
    </w:p>
    <w:p w14:paraId="1633A090" w14:textId="094FDF52" w:rsidR="00057B96" w:rsidRPr="00BE551E" w:rsidRDefault="00057B96" w:rsidP="00057B96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rPr>
          <w:rFonts w:ascii="Times New Roman" w:hAnsi="Times New Roman" w:cs="Times New Roman"/>
          <w:color w:val="434343"/>
          <w:lang w:val="en-US"/>
        </w:rPr>
      </w:pPr>
      <w:proofErr w:type="spellStart"/>
      <w:r w:rsidRPr="00BE551E">
        <w:rPr>
          <w:rFonts w:ascii="Times New Roman" w:hAnsi="Times New Roman" w:cs="Times New Roman"/>
          <w:b/>
          <w:bCs/>
          <w:color w:val="434343"/>
          <w:lang w:val="en-US"/>
        </w:rPr>
        <w:t>Cuvinte</w:t>
      </w:r>
      <w:proofErr w:type="spellEnd"/>
      <w:r w:rsidRPr="00BE551E">
        <w:rPr>
          <w:rFonts w:ascii="Times New Roman" w:hAnsi="Times New Roman" w:cs="Times New Roman"/>
          <w:b/>
          <w:bCs/>
          <w:color w:val="434343"/>
          <w:lang w:val="en-US"/>
        </w:rPr>
        <w:t xml:space="preserve"> </w:t>
      </w:r>
      <w:proofErr w:type="spellStart"/>
      <w:r w:rsidRPr="00BE551E">
        <w:rPr>
          <w:rFonts w:ascii="Times New Roman" w:hAnsi="Times New Roman" w:cs="Times New Roman"/>
          <w:b/>
          <w:bCs/>
          <w:color w:val="434343"/>
          <w:lang w:val="en-US"/>
        </w:rPr>
        <w:t>cheie</w:t>
      </w:r>
      <w:proofErr w:type="spellEnd"/>
      <w:r w:rsidRPr="00BE551E">
        <w:rPr>
          <w:rFonts w:ascii="Times New Roman" w:hAnsi="Times New Roman" w:cs="Times New Roman"/>
          <w:b/>
          <w:bCs/>
          <w:color w:val="434343"/>
          <w:lang w:val="en-US"/>
        </w:rPr>
        <w:t xml:space="preserve">: </w:t>
      </w:r>
      <w:proofErr w:type="spellStart"/>
      <w:r w:rsidRPr="00BE551E">
        <w:rPr>
          <w:rFonts w:ascii="Times New Roman" w:hAnsi="Times New Roman" w:cs="Times New Roman"/>
          <w:bCs/>
          <w:color w:val="434343"/>
          <w:lang w:val="en-US"/>
        </w:rPr>
        <w:t>examen</w:t>
      </w:r>
      <w:proofErr w:type="spellEnd"/>
      <w:r w:rsidRPr="00BE551E">
        <w:rPr>
          <w:rFonts w:ascii="Times New Roman" w:hAnsi="Times New Roman" w:cs="Times New Roman"/>
          <w:bCs/>
          <w:color w:val="434343"/>
          <w:lang w:val="en-US"/>
        </w:rPr>
        <w:t xml:space="preserve"> </w:t>
      </w:r>
      <w:proofErr w:type="spellStart"/>
      <w:r w:rsidRPr="00BE551E">
        <w:rPr>
          <w:rFonts w:ascii="Times New Roman" w:hAnsi="Times New Roman" w:cs="Times New Roman"/>
          <w:bCs/>
          <w:color w:val="434343"/>
          <w:lang w:val="en-US"/>
        </w:rPr>
        <w:t>ecografic</w:t>
      </w:r>
      <w:proofErr w:type="spellEnd"/>
      <w:r w:rsidRPr="00BE551E">
        <w:rPr>
          <w:rFonts w:ascii="Times New Roman" w:hAnsi="Times New Roman" w:cs="Times New Roman"/>
          <w:bCs/>
          <w:color w:val="434343"/>
          <w:lang w:val="en-US"/>
        </w:rPr>
        <w:t xml:space="preserve"> antenatal, </w:t>
      </w:r>
      <w:proofErr w:type="spellStart"/>
      <w:r w:rsidRPr="00BE551E">
        <w:rPr>
          <w:rFonts w:ascii="Times New Roman" w:hAnsi="Times New Roman" w:cs="Times New Roman"/>
          <w:bCs/>
          <w:color w:val="434343"/>
          <w:lang w:val="en-US"/>
        </w:rPr>
        <w:t>acuratețe</w:t>
      </w:r>
      <w:proofErr w:type="spellEnd"/>
      <w:r w:rsidRPr="00BE551E">
        <w:rPr>
          <w:rFonts w:ascii="Times New Roman" w:hAnsi="Times New Roman" w:cs="Times New Roman"/>
          <w:bCs/>
          <w:color w:val="434343"/>
          <w:lang w:val="en-US"/>
        </w:rPr>
        <w:t xml:space="preserve">, </w:t>
      </w:r>
      <w:proofErr w:type="spellStart"/>
      <w:r w:rsidR="00D77388" w:rsidRPr="00BE551E">
        <w:rPr>
          <w:rFonts w:ascii="Times New Roman" w:hAnsi="Times New Roman" w:cs="Times New Roman"/>
          <w:bCs/>
          <w:color w:val="434343"/>
          <w:lang w:val="en-US"/>
        </w:rPr>
        <w:t>consi</w:t>
      </w:r>
      <w:r w:rsidRPr="00BE551E">
        <w:rPr>
          <w:rFonts w:ascii="Times New Roman" w:hAnsi="Times New Roman" w:cs="Times New Roman"/>
          <w:bCs/>
          <w:color w:val="434343"/>
          <w:lang w:val="en-US"/>
        </w:rPr>
        <w:t>liere</w:t>
      </w:r>
      <w:proofErr w:type="spellEnd"/>
      <w:r w:rsidRPr="00BE551E">
        <w:rPr>
          <w:rFonts w:ascii="Times New Roman" w:hAnsi="Times New Roman" w:cs="Times New Roman"/>
          <w:bCs/>
          <w:color w:val="434343"/>
          <w:lang w:val="en-US"/>
        </w:rPr>
        <w:t>.</w:t>
      </w:r>
    </w:p>
    <w:p w14:paraId="578B4DC7" w14:textId="77777777" w:rsidR="00057B96" w:rsidRPr="00057B96" w:rsidRDefault="00057B96">
      <w:pPr>
        <w:rPr>
          <w:rFonts w:ascii="Times New Roman" w:hAnsi="Times New Roman" w:cs="Times New Roman"/>
        </w:rPr>
      </w:pPr>
    </w:p>
    <w:sectPr w:rsidR="00057B96" w:rsidRPr="00057B96" w:rsidSect="00E0416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1010B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2">
      <w:start w:val="1"/>
      <w:numFmt w:val="bullet"/>
      <w:lvlText w:val="◦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A0C"/>
    <w:rsid w:val="00012BBB"/>
    <w:rsid w:val="00015794"/>
    <w:rsid w:val="00032F6C"/>
    <w:rsid w:val="00037576"/>
    <w:rsid w:val="000407C3"/>
    <w:rsid w:val="00057B96"/>
    <w:rsid w:val="00061C5D"/>
    <w:rsid w:val="0008683D"/>
    <w:rsid w:val="00093491"/>
    <w:rsid w:val="000A1B64"/>
    <w:rsid w:val="000C51F6"/>
    <w:rsid w:val="000C5A19"/>
    <w:rsid w:val="000E2CFA"/>
    <w:rsid w:val="000F5C11"/>
    <w:rsid w:val="0010515D"/>
    <w:rsid w:val="00106927"/>
    <w:rsid w:val="00113438"/>
    <w:rsid w:val="001310A9"/>
    <w:rsid w:val="001325EE"/>
    <w:rsid w:val="00175920"/>
    <w:rsid w:val="00184FAB"/>
    <w:rsid w:val="0018587F"/>
    <w:rsid w:val="001C0175"/>
    <w:rsid w:val="001C1DC4"/>
    <w:rsid w:val="001C5D5A"/>
    <w:rsid w:val="001D1EB9"/>
    <w:rsid w:val="001E0DDE"/>
    <w:rsid w:val="001E3125"/>
    <w:rsid w:val="00222ED1"/>
    <w:rsid w:val="0024318A"/>
    <w:rsid w:val="00262592"/>
    <w:rsid w:val="0027261C"/>
    <w:rsid w:val="00275195"/>
    <w:rsid w:val="0029213D"/>
    <w:rsid w:val="00292975"/>
    <w:rsid w:val="002934B7"/>
    <w:rsid w:val="002A3DE0"/>
    <w:rsid w:val="002E76CA"/>
    <w:rsid w:val="00305DD9"/>
    <w:rsid w:val="00327F3A"/>
    <w:rsid w:val="00331511"/>
    <w:rsid w:val="00340CD3"/>
    <w:rsid w:val="0035642E"/>
    <w:rsid w:val="00361FDB"/>
    <w:rsid w:val="00366D70"/>
    <w:rsid w:val="003744C9"/>
    <w:rsid w:val="003961D2"/>
    <w:rsid w:val="003B3BF5"/>
    <w:rsid w:val="003B74DE"/>
    <w:rsid w:val="003B7D4B"/>
    <w:rsid w:val="003E40C6"/>
    <w:rsid w:val="003F3922"/>
    <w:rsid w:val="004009CF"/>
    <w:rsid w:val="00411732"/>
    <w:rsid w:val="00450D87"/>
    <w:rsid w:val="0045279C"/>
    <w:rsid w:val="00467138"/>
    <w:rsid w:val="004911D7"/>
    <w:rsid w:val="00494B14"/>
    <w:rsid w:val="004A1DA6"/>
    <w:rsid w:val="004B32B2"/>
    <w:rsid w:val="004E25D6"/>
    <w:rsid w:val="00511BE1"/>
    <w:rsid w:val="00520F44"/>
    <w:rsid w:val="00521616"/>
    <w:rsid w:val="0057421D"/>
    <w:rsid w:val="005A1A39"/>
    <w:rsid w:val="005A454C"/>
    <w:rsid w:val="005A65AC"/>
    <w:rsid w:val="005C3089"/>
    <w:rsid w:val="005D74FE"/>
    <w:rsid w:val="006622F4"/>
    <w:rsid w:val="006832A2"/>
    <w:rsid w:val="006A43F7"/>
    <w:rsid w:val="006B2058"/>
    <w:rsid w:val="006B2519"/>
    <w:rsid w:val="006C1B4A"/>
    <w:rsid w:val="006C6241"/>
    <w:rsid w:val="006D2A0C"/>
    <w:rsid w:val="006E7CFB"/>
    <w:rsid w:val="00712E1B"/>
    <w:rsid w:val="00727F21"/>
    <w:rsid w:val="0074073B"/>
    <w:rsid w:val="007656C6"/>
    <w:rsid w:val="00765A74"/>
    <w:rsid w:val="0076795B"/>
    <w:rsid w:val="00775CC9"/>
    <w:rsid w:val="00777AEC"/>
    <w:rsid w:val="00780568"/>
    <w:rsid w:val="00785CCE"/>
    <w:rsid w:val="00792700"/>
    <w:rsid w:val="007A5077"/>
    <w:rsid w:val="007D1865"/>
    <w:rsid w:val="007E775F"/>
    <w:rsid w:val="00810ED1"/>
    <w:rsid w:val="0083031B"/>
    <w:rsid w:val="008474A4"/>
    <w:rsid w:val="00871496"/>
    <w:rsid w:val="008815E6"/>
    <w:rsid w:val="00886843"/>
    <w:rsid w:val="008A6CE7"/>
    <w:rsid w:val="008C2A26"/>
    <w:rsid w:val="008C77E2"/>
    <w:rsid w:val="008D3C89"/>
    <w:rsid w:val="008E0208"/>
    <w:rsid w:val="00905B45"/>
    <w:rsid w:val="009241C8"/>
    <w:rsid w:val="00967A24"/>
    <w:rsid w:val="009754EF"/>
    <w:rsid w:val="009A03F3"/>
    <w:rsid w:val="009B4821"/>
    <w:rsid w:val="00A00605"/>
    <w:rsid w:val="00A017B9"/>
    <w:rsid w:val="00A05D0D"/>
    <w:rsid w:val="00A21D82"/>
    <w:rsid w:val="00A325F2"/>
    <w:rsid w:val="00A5417A"/>
    <w:rsid w:val="00A5464B"/>
    <w:rsid w:val="00A73AF8"/>
    <w:rsid w:val="00A871AB"/>
    <w:rsid w:val="00AC0297"/>
    <w:rsid w:val="00AC482A"/>
    <w:rsid w:val="00AD3666"/>
    <w:rsid w:val="00AD37AB"/>
    <w:rsid w:val="00AF56FE"/>
    <w:rsid w:val="00B17CE5"/>
    <w:rsid w:val="00B4783C"/>
    <w:rsid w:val="00B60879"/>
    <w:rsid w:val="00B77B2A"/>
    <w:rsid w:val="00B92ED5"/>
    <w:rsid w:val="00B93B92"/>
    <w:rsid w:val="00BA7DA1"/>
    <w:rsid w:val="00BC10C1"/>
    <w:rsid w:val="00BC2E15"/>
    <w:rsid w:val="00BE551E"/>
    <w:rsid w:val="00C04A07"/>
    <w:rsid w:val="00C06300"/>
    <w:rsid w:val="00C066A8"/>
    <w:rsid w:val="00C10F39"/>
    <w:rsid w:val="00C258F0"/>
    <w:rsid w:val="00C34C7B"/>
    <w:rsid w:val="00C56205"/>
    <w:rsid w:val="00C6024A"/>
    <w:rsid w:val="00C837AE"/>
    <w:rsid w:val="00C954E7"/>
    <w:rsid w:val="00C95DA9"/>
    <w:rsid w:val="00CA529E"/>
    <w:rsid w:val="00CB7B84"/>
    <w:rsid w:val="00CF21EF"/>
    <w:rsid w:val="00D10321"/>
    <w:rsid w:val="00D21C88"/>
    <w:rsid w:val="00D25956"/>
    <w:rsid w:val="00D37EC7"/>
    <w:rsid w:val="00D42965"/>
    <w:rsid w:val="00D42A55"/>
    <w:rsid w:val="00D45134"/>
    <w:rsid w:val="00D471B9"/>
    <w:rsid w:val="00D77388"/>
    <w:rsid w:val="00D7791A"/>
    <w:rsid w:val="00D96635"/>
    <w:rsid w:val="00DB5F21"/>
    <w:rsid w:val="00DC013F"/>
    <w:rsid w:val="00DC03C6"/>
    <w:rsid w:val="00DE1681"/>
    <w:rsid w:val="00DE5B72"/>
    <w:rsid w:val="00DF0DF1"/>
    <w:rsid w:val="00DF3C35"/>
    <w:rsid w:val="00E01125"/>
    <w:rsid w:val="00E0416C"/>
    <w:rsid w:val="00E43917"/>
    <w:rsid w:val="00E52BF1"/>
    <w:rsid w:val="00E65317"/>
    <w:rsid w:val="00E70443"/>
    <w:rsid w:val="00E75EED"/>
    <w:rsid w:val="00EA491A"/>
    <w:rsid w:val="00EC26FD"/>
    <w:rsid w:val="00EC3653"/>
    <w:rsid w:val="00EE5022"/>
    <w:rsid w:val="00F039E8"/>
    <w:rsid w:val="00F40C68"/>
    <w:rsid w:val="00F472B6"/>
    <w:rsid w:val="00F61ECF"/>
    <w:rsid w:val="00F82C3B"/>
    <w:rsid w:val="00F923FC"/>
    <w:rsid w:val="00F93C2A"/>
    <w:rsid w:val="00FB0EBF"/>
    <w:rsid w:val="00FE03CE"/>
    <w:rsid w:val="00FE1083"/>
    <w:rsid w:val="00FE1558"/>
    <w:rsid w:val="00FE19C6"/>
    <w:rsid w:val="00FE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126E146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371</Words>
  <Characters>2116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20</cp:revision>
  <dcterms:created xsi:type="dcterms:W3CDTF">2016-10-01T14:33:00Z</dcterms:created>
  <dcterms:modified xsi:type="dcterms:W3CDTF">2016-10-01T23:16:00Z</dcterms:modified>
</cp:coreProperties>
</file>